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noProof/>
          <w:kern w:val="2"/>
          <w:lang w:eastAsia="zh-CN"/>
        </w:rPr>
        <w:t>3GPP TSG RAN WG1#105-e</w:t>
      </w:r>
      <w:r>
        <w:rPr>
          <w:b/>
          <w:kern w:val="2"/>
          <w:lang w:eastAsia="zh-CN"/>
        </w:rPr>
        <w:tab/>
        <w:t>R1-</w:t>
      </w:r>
      <w:r>
        <w:t xml:space="preserve"> </w:t>
      </w:r>
      <w:r>
        <w:rPr>
          <w:b/>
          <w:kern w:val="2"/>
          <w:lang w:eastAsia="zh-CN"/>
        </w:rPr>
        <w:t>2104228</w:t>
      </w:r>
    </w:p>
    <w:p>
      <w:pPr>
        <w:jc w:val="left"/>
        <w:rPr>
          <w:b/>
          <w:kern w:val="2"/>
          <w:lang w:eastAsia="zh-CN"/>
        </w:rPr>
      </w:pPr>
      <w:r>
        <w:rPr>
          <w:b/>
          <w:kern w:val="2"/>
          <w:lang w:eastAsia="zh-CN"/>
        </w:rPr>
        <w:t>e-Meeting, May 10</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pPr>
        <w:pBdr>
          <w:top w:val="single" w:sz="4" w:space="1" w:color="auto"/>
        </w:pBdr>
        <w:spacing w:after="0"/>
        <w:jc w:val="left"/>
        <w:rPr>
          <w:b/>
          <w:kern w:val="2"/>
          <w:sz w:val="16"/>
          <w:szCs w:val="16"/>
          <w:lang w:eastAsia="zh-CN"/>
        </w:rPr>
      </w:pPr>
    </w:p>
    <w:p>
      <w:pPr>
        <w:spacing w:after="60"/>
        <w:ind w:left="1555" w:hanging="1555"/>
        <w:jc w:val="left"/>
        <w:rPr>
          <w:rFonts w:hint="eastAsia"/>
          <w:b/>
          <w:kern w:val="2"/>
          <w:lang w:eastAsia="zh-CN"/>
        </w:rPr>
      </w:pPr>
      <w:r>
        <w:rPr>
          <w:b/>
          <w:kern w:val="2"/>
          <w:lang w:eastAsia="zh-CN"/>
        </w:rPr>
        <w:t>Agenda Item:</w:t>
      </w:r>
      <w:r>
        <w:rPr>
          <w:b/>
          <w:kern w:val="2"/>
          <w:lang w:eastAsia="zh-CN"/>
        </w:rPr>
        <w:tab/>
        <w:t>8.</w:t>
      </w:r>
      <w:r>
        <w:rPr>
          <w:rFonts w:hint="eastAsia"/>
          <w:b/>
          <w:kern w:val="2"/>
          <w:lang w:eastAsia="zh-CN"/>
        </w:rPr>
        <w:t>5</w:t>
      </w:r>
      <w:r>
        <w:rPr>
          <w:b/>
          <w:kern w:val="2"/>
          <w:lang w:eastAsia="zh-CN"/>
        </w:rPr>
        <w:t>.3</w:t>
      </w:r>
      <w:bookmarkStart w:id="0" w:name="_GoBack"/>
      <w:bookmarkEnd w:id="0"/>
    </w:p>
    <w:p>
      <w:pPr>
        <w:spacing w:after="60"/>
        <w:ind w:left="1555" w:hanging="1555"/>
        <w:jc w:val="left"/>
        <w:rPr>
          <w:b/>
          <w:kern w:val="2"/>
          <w:lang w:eastAsia="zh-CN"/>
        </w:rPr>
      </w:pPr>
      <w:r>
        <w:rPr>
          <w:b/>
          <w:kern w:val="2"/>
          <w:lang w:eastAsia="zh-CN"/>
        </w:rPr>
        <w:t>Source:</w:t>
      </w:r>
      <w:r>
        <w:rPr>
          <w:b/>
          <w:kern w:val="2"/>
          <w:lang w:eastAsia="zh-CN"/>
        </w:rPr>
        <w:tab/>
        <w:t>BUPT</w:t>
      </w:r>
    </w:p>
    <w:p>
      <w:pPr>
        <w:spacing w:after="60"/>
        <w:ind w:left="1555" w:hanging="1555"/>
        <w:jc w:val="left"/>
        <w:rPr>
          <w:b/>
          <w:kern w:val="2"/>
          <w:lang w:eastAsia="zh-CN"/>
        </w:rPr>
      </w:pPr>
      <w:r>
        <w:rPr>
          <w:b/>
          <w:kern w:val="2"/>
          <w:lang w:eastAsia="zh-CN"/>
        </w:rPr>
        <w:t>Title:</w:t>
      </w:r>
      <w:r>
        <w:rPr>
          <w:b/>
          <w:kern w:val="2"/>
          <w:lang w:eastAsia="zh-CN"/>
        </w:rPr>
        <w:tab/>
        <w:t>Accuracy improvements for DL-AoD positioning solutions</w:t>
      </w:r>
      <w:r>
        <w:rPr>
          <w:rFonts w:hint="eastAsia"/>
          <w:b/>
          <w:kern w:val="2"/>
          <w:lang w:eastAsia="zh-CN"/>
        </w:rPr>
        <w:t xml:space="preserve"> </w:t>
      </w:r>
    </w:p>
    <w:p>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pPr>
        <w:pBdr>
          <w:bottom w:val="single" w:sz="4" w:space="1" w:color="auto"/>
        </w:pBdr>
        <w:spacing w:after="0"/>
        <w:jc w:val="left"/>
        <w:rPr>
          <w:b/>
          <w:kern w:val="2"/>
          <w:sz w:val="16"/>
          <w:szCs w:val="16"/>
          <w:lang w:eastAsia="zh-CN"/>
        </w:rPr>
      </w:pPr>
    </w:p>
    <w:p>
      <w:pPr>
        <w:pStyle w:val="1"/>
      </w:pPr>
      <w:bookmarkStart w:id="1" w:name="_Ref124589705"/>
      <w:bookmarkStart w:id="2" w:name="_Ref129681862"/>
      <w:r>
        <w:t>Introduction</w:t>
      </w:r>
      <w:bookmarkEnd w:id="1"/>
      <w:bookmarkEnd w:id="2"/>
    </w:p>
    <w:p>
      <w:r>
        <w:t>In the</w:t>
      </w:r>
      <w:r>
        <w:rPr>
          <w:rFonts w:hint="eastAsia"/>
          <w:lang w:eastAsia="zh-CN"/>
        </w:rPr>
        <w:t xml:space="preserve"> RAN#9</w:t>
      </w:r>
      <w:r>
        <w:rPr>
          <w:lang w:eastAsia="zh-CN"/>
        </w:rPr>
        <w:t>1-e</w:t>
      </w:r>
      <w:r>
        <w:t xml:space="preserve"> meeting, </w:t>
      </w:r>
      <w:r>
        <w:rPr>
          <w:lang w:eastAsia="zh-CN"/>
        </w:rPr>
        <w:t>the Rel-17</w:t>
      </w:r>
      <w:r>
        <w:t xml:space="preserve"> </w:t>
      </w:r>
      <w:r>
        <w:rPr>
          <w:lang w:eastAsia="zh-CN"/>
        </w:rPr>
        <w:t xml:space="preserve">WID of NR positioning enhancement </w:t>
      </w:r>
      <w:r>
        <w:t>we have the following conclusions on NR Positioning [1]:</w:t>
      </w:r>
      <w:r>
        <w:rPr>
          <w:rFonts w:hint="eastAsia"/>
          <w:lang w:eastAsia="zh-CN"/>
        </w:rPr>
        <w:t xml:space="preserve"> </w:t>
      </w:r>
    </w:p>
    <w:tbl>
      <w:tblPr>
        <w:tblStyle w:val="af"/>
        <w:tblW w:w="0" w:type="auto"/>
        <w:tblLook w:val="04A0" w:firstRow="1" w:lastRow="0" w:firstColumn="1" w:lastColumn="0" w:noHBand="0" w:noVBand="1"/>
      </w:tblPr>
      <w:tblGrid>
        <w:gridCol w:w="9307"/>
      </w:tblGrid>
      <w:tr>
        <w:tc>
          <w:tcPr>
            <w:tcW w:w="9307" w:type="dxa"/>
          </w:tcPr>
          <w:p>
            <w:pPr>
              <w:numPr>
                <w:ilvl w:val="0"/>
                <w:numId w:val="15"/>
              </w:numPr>
              <w:autoSpaceDE/>
              <w:adjustRightInd/>
              <w:snapToGrid/>
              <w:spacing w:after="0" w:line="276" w:lineRule="auto"/>
              <w:jc w:val="left"/>
              <w:rPr>
                <w:sz w:val="20"/>
                <w:szCs w:val="20"/>
                <w:lang w:val="en-GB"/>
              </w:rPr>
            </w:pPr>
            <w:r>
              <w:t xml:space="preserve">Specify methods, measurements, </w:t>
            </w:r>
            <w:proofErr w:type="spellStart"/>
            <w:r>
              <w:t>signalling</w:t>
            </w:r>
            <w:proofErr w:type="spellEnd"/>
            <w:r>
              <w:t xml:space="preserve">, and procedures for improving positioning accuracy of the Rel-16 NR positioning methods by mitigating UE Rx/Tx and/or </w:t>
            </w:r>
            <w:proofErr w:type="spellStart"/>
            <w:r>
              <w:t>gNB</w:t>
            </w:r>
            <w:proofErr w:type="spellEnd"/>
            <w:r>
              <w:t xml:space="preserve"> Rx/Tx timing delays, including</w:t>
            </w:r>
            <w:r>
              <w:rPr>
                <w:sz w:val="20"/>
                <w:szCs w:val="20"/>
                <w:lang w:val="en-GB"/>
              </w:rPr>
              <w:t xml:space="preserve"> </w:t>
            </w:r>
          </w:p>
          <w:p>
            <w:pPr>
              <w:numPr>
                <w:ilvl w:val="1"/>
                <w:numId w:val="15"/>
              </w:numPr>
              <w:autoSpaceDE/>
              <w:adjustRightInd/>
              <w:snapToGrid/>
              <w:spacing w:after="0" w:line="276" w:lineRule="auto"/>
              <w:jc w:val="left"/>
            </w:pPr>
            <w:r>
              <w:rPr>
                <w:rFonts w:hint="eastAsia"/>
              </w:rPr>
              <w:t>DL, UL and DL+UL positioning methods</w:t>
            </w:r>
          </w:p>
          <w:p>
            <w:pPr>
              <w:numPr>
                <w:ilvl w:val="1"/>
                <w:numId w:val="15"/>
              </w:numPr>
              <w:autoSpaceDE/>
              <w:adjustRightInd/>
              <w:snapToGrid/>
              <w:spacing w:after="0" w:line="276" w:lineRule="auto"/>
              <w:jc w:val="left"/>
            </w:pPr>
            <w:r>
              <w:rPr>
                <w:rFonts w:hint="eastAsia"/>
              </w:rPr>
              <w:t>UE-based and UE-assisted positioning solutions</w:t>
            </w:r>
          </w:p>
          <w:p>
            <w:pPr>
              <w:numPr>
                <w:ilvl w:val="0"/>
                <w:numId w:val="15"/>
              </w:numPr>
              <w:autoSpaceDE/>
              <w:adjustRightInd/>
              <w:snapToGrid/>
              <w:spacing w:after="0" w:line="276" w:lineRule="auto"/>
              <w:jc w:val="left"/>
            </w:pPr>
            <w:r>
              <w:t xml:space="preserve">Specify the </w:t>
            </w:r>
            <w:r>
              <w:rPr>
                <w:rFonts w:hint="eastAsia"/>
              </w:rPr>
              <w:t xml:space="preserve">procedure, measurements, reporting, and signalling </w:t>
            </w:r>
            <w:r>
              <w:t>for improving the accuracy of</w:t>
            </w:r>
          </w:p>
          <w:p>
            <w:pPr>
              <w:numPr>
                <w:ilvl w:val="1"/>
                <w:numId w:val="15"/>
              </w:numPr>
              <w:autoSpaceDE/>
              <w:adjustRightInd/>
              <w:snapToGrid/>
              <w:spacing w:after="0" w:line="276" w:lineRule="auto"/>
              <w:jc w:val="left"/>
            </w:pPr>
            <w:r>
              <w:rPr>
                <w:rFonts w:hint="eastAsia"/>
              </w:rPr>
              <w:t xml:space="preserve">UL </w:t>
            </w:r>
            <w:proofErr w:type="spellStart"/>
            <w:r>
              <w:rPr>
                <w:rFonts w:hint="eastAsia"/>
              </w:rPr>
              <w:t>AoA</w:t>
            </w:r>
            <w:proofErr w:type="spellEnd"/>
            <w:r>
              <w:rPr>
                <w:rFonts w:hint="eastAsia"/>
              </w:rPr>
              <w:t xml:space="preserve"> for network-based positioning solutions.</w:t>
            </w:r>
          </w:p>
          <w:p>
            <w:pPr>
              <w:numPr>
                <w:ilvl w:val="1"/>
                <w:numId w:val="15"/>
              </w:numPr>
              <w:autoSpaceDE/>
              <w:adjustRightInd/>
              <w:snapToGrid/>
              <w:spacing w:after="0" w:line="276" w:lineRule="auto"/>
              <w:jc w:val="left"/>
            </w:pPr>
            <w:r>
              <w:rPr>
                <w:rFonts w:hint="eastAsia"/>
              </w:rPr>
              <w:t>DL-AoD for UE-based and network-based (including UE-assisted) positioning solutions.</w:t>
            </w:r>
          </w:p>
        </w:tc>
      </w:tr>
    </w:tbl>
    <w:p>
      <w:pPr>
        <w:rPr>
          <w:lang w:eastAsia="zh-CN"/>
        </w:rPr>
      </w:pPr>
      <w:r>
        <w:rPr>
          <w:lang w:eastAsia="zh-CN"/>
        </w:rPr>
        <w:t xml:space="preserve">In this contribution, we will propose our views on </w:t>
      </w:r>
      <w:r>
        <w:rPr>
          <w:rFonts w:hint="eastAsia"/>
          <w:lang w:eastAsia="zh-CN"/>
        </w:rPr>
        <w:t>the</w:t>
      </w:r>
      <w:r>
        <w:rPr>
          <w:lang w:eastAsia="zh-CN"/>
        </w:rPr>
        <w:t xml:space="preserve"> potential enhancements on DL </w:t>
      </w:r>
      <w:proofErr w:type="spellStart"/>
      <w:r>
        <w:rPr>
          <w:lang w:eastAsia="zh-CN"/>
        </w:rPr>
        <w:t>AoA</w:t>
      </w:r>
      <w:proofErr w:type="spellEnd"/>
      <w:r>
        <w:rPr>
          <w:lang w:eastAsia="zh-CN"/>
        </w:rPr>
        <w:t xml:space="preserve"> positioning.</w:t>
      </w:r>
    </w:p>
    <w:p>
      <w:pPr>
        <w:pStyle w:val="1"/>
      </w:pPr>
      <w:bookmarkStart w:id="3" w:name="_Ref129681832"/>
      <w:r>
        <w:t>Discussion on DL-A</w:t>
      </w:r>
      <w:r>
        <w:rPr>
          <w:rFonts w:hint="eastAsia"/>
          <w:lang w:eastAsia="zh-CN"/>
        </w:rPr>
        <w:t>o</w:t>
      </w:r>
      <w:r>
        <w:rPr>
          <w:lang w:eastAsia="zh-CN"/>
        </w:rPr>
        <w:t>D</w:t>
      </w:r>
      <w:r>
        <w:t xml:space="preserve"> </w:t>
      </w:r>
      <w:r>
        <w:rPr>
          <w:rFonts w:hint="eastAsia"/>
          <w:lang w:eastAsia="zh-CN"/>
        </w:rPr>
        <w:t>po</w:t>
      </w:r>
      <w:r>
        <w:t>sitioning</w:t>
      </w:r>
      <w:r>
        <w:rPr>
          <w:lang w:eastAsia="zh-CN"/>
        </w:rPr>
        <w:t xml:space="preserve"> </w:t>
      </w:r>
    </w:p>
    <w:p>
      <w:r>
        <w:t xml:space="preserve">For the </w:t>
      </w:r>
      <w:r>
        <w:rPr>
          <w:rFonts w:hint="eastAsia"/>
        </w:rPr>
        <w:t>UL</w:t>
      </w:r>
      <w:r>
        <w:t>-</w:t>
      </w:r>
      <w:proofErr w:type="spellStart"/>
      <w:r>
        <w:rPr>
          <w:rFonts w:hint="eastAsia"/>
        </w:rPr>
        <w:t>AoA</w:t>
      </w:r>
      <w:proofErr w:type="spellEnd"/>
      <w:r>
        <w:t>/DL-</w:t>
      </w:r>
      <w:proofErr w:type="spellStart"/>
      <w:r>
        <w:t>AoD</w:t>
      </w:r>
      <w:proofErr w:type="spellEnd"/>
      <w:r>
        <w:t xml:space="preserve"> positioning method, the accuracy of angle will directly affect the positioning accuracy, but the direct path (Beam#1) recognition is more critical. Therefore, in order to support the positioning accuracy in Rel-17, it is necessary to eliminate or compensate the indirect path (Beam#2) effects to improve the positioning accuracy.</w:t>
      </w:r>
    </w:p>
    <w:p>
      <w:pPr>
        <w:jc w:val="center"/>
      </w:pPr>
      <w:r>
        <w:object w:dxaOrig="7650" w:dyaOrig="3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4pt" o:ole="">
            <v:imagedata r:id="rId8" o:title=""/>
          </v:shape>
          <o:OLEObject Type="Embed" ProgID="Visio.Drawing.15" ShapeID="_x0000_i1025" DrawAspect="Content" ObjectID="_1682143296" r:id="rId9"/>
        </w:object>
      </w:r>
    </w:p>
    <w:p>
      <w:pPr>
        <w:jc w:val="center"/>
        <w:rPr>
          <w:b/>
          <w:lang w:eastAsia="zh-CN"/>
        </w:rPr>
      </w:pPr>
      <w:r>
        <w:rPr>
          <w:b/>
          <w:lang w:eastAsia="zh-CN"/>
        </w:rPr>
        <w:t>Figure 1 DL-AOD model with multi-path</w:t>
      </w:r>
    </w:p>
    <w:p>
      <w:pPr>
        <w:rPr>
          <w:b/>
          <w:i/>
        </w:rPr>
      </w:pPr>
      <w:r>
        <w:rPr>
          <w:b/>
          <w:i/>
        </w:rPr>
        <w:t>Observation 1:</w:t>
      </w:r>
      <w:r>
        <w:t xml:space="preserve"> </w:t>
      </w:r>
      <w:r>
        <w:rPr>
          <w:b/>
          <w:i/>
        </w:rPr>
        <w:t>It is necessary to distinguish between Beam#1 and Beam#2.</w:t>
      </w:r>
    </w:p>
    <w:p>
      <w:r>
        <w:rPr>
          <w:lang w:eastAsia="zh-CN"/>
        </w:rPr>
        <w:t>In the case of no occlusion, if the UE reports the RSRP measurement of the first arrival path, the RSRP value can be used to effectively reduce the impact of multipath. In the case of obscuration, the UE can measure and report the time of arrival information of the DL PRS resources for which the UE reports RSRP. But we don’t know in advance whether there is occlusion, for each TRP, the UE only need to measure a set of DL PRS resources and choose to report a few DL PRS resources with largest RSRP.</w:t>
      </w:r>
    </w:p>
    <w:p>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w:t>
      </w:r>
      <w:r>
        <w:t xml:space="preserve"> </w:t>
      </w:r>
      <w:r>
        <w:rPr>
          <w:b/>
          <w:i/>
        </w:rPr>
        <w:t>In DL-AoD measurement report, support the UE to report the information corresponds to PRS-RSRP and arrival time of the first arriving path.</w:t>
      </w:r>
    </w:p>
    <w:p>
      <w:pPr>
        <w:rPr>
          <w:lang w:eastAsia="zh-CN"/>
        </w:rPr>
      </w:pPr>
      <w:r>
        <w:rPr>
          <w:lang w:eastAsia="zh-CN"/>
        </w:rPr>
        <w:t xml:space="preserve">In RAN1#104b-e </w:t>
      </w:r>
      <w:r>
        <w:rPr>
          <w:lang w:eastAsia="zh-CN"/>
        </w:rPr>
        <w:fldChar w:fldCharType="begin"/>
      </w:r>
      <w:r>
        <w:rPr>
          <w:lang w:eastAsia="zh-CN"/>
        </w:rPr>
        <w:instrText xml:space="preserve"> REF _Ref67747509 \r \h </w:instrText>
      </w:r>
      <w:r>
        <w:rPr>
          <w:lang w:eastAsia="zh-CN"/>
        </w:rPr>
      </w:r>
      <w:r>
        <w:rPr>
          <w:lang w:eastAsia="zh-CN"/>
        </w:rPr>
        <w:fldChar w:fldCharType="separate"/>
      </w:r>
      <w:r>
        <w:rPr>
          <w:lang w:eastAsia="zh-CN"/>
        </w:rPr>
        <w:t>[2]</w:t>
      </w:r>
      <w:r>
        <w:rPr>
          <w:lang w:eastAsia="zh-CN"/>
        </w:rPr>
        <w:fldChar w:fldCharType="end"/>
      </w:r>
      <w:r>
        <w:rPr>
          <w:lang w:eastAsia="zh-CN"/>
        </w:rPr>
        <w:t xml:space="preserve">, we made the following agreement </w:t>
      </w:r>
      <w:r>
        <w:rPr>
          <w:rFonts w:hint="eastAsia"/>
          <w:lang w:eastAsia="zh-CN"/>
        </w:rPr>
        <w:t>：</w:t>
      </w:r>
    </w:p>
    <w:tbl>
      <w:tblPr>
        <w:tblStyle w:val="af"/>
        <w:tblW w:w="0" w:type="auto"/>
        <w:tblLook w:val="04A0" w:firstRow="1" w:lastRow="0" w:firstColumn="1" w:lastColumn="0" w:noHBand="0" w:noVBand="1"/>
      </w:tblPr>
      <w:tblGrid>
        <w:gridCol w:w="9307"/>
      </w:tblGrid>
      <w:tr>
        <w:tc>
          <w:tcPr>
            <w:tcW w:w="9307" w:type="dxa"/>
          </w:tcPr>
          <w:p>
            <w:pPr>
              <w:rPr>
                <w:lang w:eastAsia="x-none"/>
              </w:rPr>
            </w:pPr>
            <w:r>
              <w:rPr>
                <w:highlight w:val="green"/>
                <w:lang w:eastAsia="x-none"/>
              </w:rPr>
              <w:lastRenderedPageBreak/>
              <w:t>Agreement:</w:t>
            </w:r>
          </w:p>
          <w:p>
            <w:pPr>
              <w:rPr>
                <w:lang w:eastAsia="x-none"/>
              </w:rPr>
            </w:pPr>
            <w:r>
              <w:rPr>
                <w:lang w:eastAsia="x-none"/>
              </w:rPr>
              <w:t>S</w:t>
            </w:r>
            <w:r>
              <w:rPr>
                <w:rFonts w:hint="eastAsia"/>
                <w:lang w:eastAsia="x-none"/>
              </w:rPr>
              <w:t>upport</w:t>
            </w:r>
            <w:r>
              <w:rPr>
                <w:lang w:eastAsia="x-none"/>
              </w:rPr>
              <w:t xml:space="preserve"> the following enhancements under UE capability </w:t>
            </w:r>
            <w:r>
              <w:rPr>
                <w:rFonts w:hint="eastAsia"/>
                <w:lang w:eastAsia="x-none"/>
              </w:rPr>
              <w:t>for</w:t>
            </w:r>
            <w:r>
              <w:rPr>
                <w:lang w:eastAsia="x-none"/>
              </w:rPr>
              <w:t xml:space="preserve"> both UE-B and UE-A DL-AOD positioning method </w:t>
            </w:r>
          </w:p>
          <w:p>
            <w:pPr>
              <w:numPr>
                <w:ilvl w:val="0"/>
                <w:numId w:val="15"/>
              </w:numPr>
              <w:autoSpaceDE/>
              <w:adjustRightInd/>
              <w:snapToGrid/>
              <w:spacing w:after="0" w:line="276" w:lineRule="auto"/>
              <w:jc w:val="left"/>
            </w:pPr>
            <w:r>
              <w:t xml:space="preserve">Enhancing the signaling to UE for the purpose of PRS resource(s) measurement and (for UE-A) report </w:t>
            </w:r>
          </w:p>
          <w:p>
            <w:pPr>
              <w:numPr>
                <w:ilvl w:val="1"/>
                <w:numId w:val="15"/>
              </w:numPr>
              <w:autoSpaceDE/>
              <w:adjustRightInd/>
              <w:snapToGrid/>
              <w:spacing w:after="0" w:line="276" w:lineRule="auto"/>
              <w:jc w:val="left"/>
              <w:rPr>
                <w:lang w:eastAsia="x-none"/>
              </w:rPr>
            </w:pPr>
            <w:r>
              <w:t>FFS: The detailed signaling (</w:t>
            </w:r>
            <w:proofErr w:type="spellStart"/>
            <w:r>
              <w:t>e.g</w:t>
            </w:r>
            <w:proofErr w:type="spellEnd"/>
            <w:r>
              <w:t>, the boresight direction for UE-A DL-AoD, further spatial information of PRS resources, processing prioritization of PRS resources).</w:t>
            </w:r>
          </w:p>
          <w:p>
            <w:pPr>
              <w:numPr>
                <w:ilvl w:val="0"/>
                <w:numId w:val="15"/>
              </w:numPr>
              <w:autoSpaceDE/>
              <w:adjustRightInd/>
              <w:snapToGrid/>
              <w:spacing w:after="0" w:line="276" w:lineRule="auto"/>
              <w:jc w:val="left"/>
            </w:pPr>
            <w:r>
              <w:t>FFS: The following options</w:t>
            </w:r>
          </w:p>
          <w:p>
            <w:pPr>
              <w:numPr>
                <w:ilvl w:val="1"/>
                <w:numId w:val="15"/>
              </w:numPr>
              <w:autoSpaceDE/>
              <w:adjustRightInd/>
              <w:snapToGrid/>
              <w:spacing w:after="0" w:line="276" w:lineRule="auto"/>
              <w:jc w:val="left"/>
            </w:pPr>
            <w:r>
              <w:t xml:space="preserve">Option 1: Enhancing the reporting to include the measurements of adjacent beams PRS resources that related with each other indicated by the assistance data.    </w:t>
            </w:r>
          </w:p>
          <w:p>
            <w:pPr>
              <w:numPr>
                <w:ilvl w:val="1"/>
                <w:numId w:val="15"/>
              </w:numPr>
              <w:autoSpaceDE/>
              <w:adjustRightInd/>
              <w:snapToGrid/>
              <w:spacing w:after="0" w:line="276" w:lineRule="auto"/>
              <w:jc w:val="left"/>
              <w:rPr>
                <w:lang w:eastAsia="x-none"/>
              </w:rPr>
            </w:pPr>
            <w:r>
              <w:t xml:space="preserve">Option 2: UE can be requested to measure and report on specific PRS resources.  </w:t>
            </w:r>
          </w:p>
        </w:tc>
      </w:tr>
    </w:tbl>
    <w:p>
      <w:pPr>
        <w:rPr>
          <w:lang w:eastAsia="zh-CN"/>
        </w:rPr>
      </w:pPr>
      <w:r>
        <w:rPr>
          <w:lang w:eastAsia="zh-CN"/>
        </w:rPr>
        <w:t>In our view,  A simple</w:t>
      </w:r>
      <w:r>
        <w:rPr>
          <w:rFonts w:hint="eastAsia"/>
          <w:lang w:eastAsia="zh-CN"/>
        </w:rPr>
        <w:t xml:space="preserve"> </w:t>
      </w:r>
      <w:r>
        <w:rPr>
          <w:lang w:eastAsia="zh-CN"/>
        </w:rPr>
        <w:t>method to estimate the AOD is by taking the beam pattern with</w:t>
      </w:r>
      <w:r>
        <w:rPr>
          <w:rFonts w:hint="eastAsia"/>
          <w:lang w:eastAsia="zh-CN"/>
        </w:rPr>
        <w:t xml:space="preserve"> </w:t>
      </w:r>
      <w:r>
        <w:rPr>
          <w:lang w:eastAsia="zh-CN"/>
        </w:rPr>
        <w:t>the highest quality and letting the AOD be the legacy direction</w:t>
      </w:r>
      <w:r>
        <w:rPr>
          <w:rFonts w:hint="eastAsia"/>
          <w:lang w:eastAsia="zh-CN"/>
        </w:rPr>
        <w:t xml:space="preserve"> </w:t>
      </w:r>
      <w:r>
        <w:rPr>
          <w:lang w:eastAsia="zh-CN"/>
        </w:rPr>
        <w:t>of the beam pattern. However, the accuracy of the estimated</w:t>
      </w:r>
      <w:r>
        <w:rPr>
          <w:rFonts w:hint="eastAsia"/>
          <w:lang w:eastAsia="zh-CN"/>
        </w:rPr>
        <w:t xml:space="preserve"> </w:t>
      </w:r>
      <w:r>
        <w:rPr>
          <w:lang w:eastAsia="zh-CN"/>
        </w:rPr>
        <w:t>AOD crucially relies on the beam width of the beam patterns,</w:t>
      </w:r>
      <w:r>
        <w:rPr>
          <w:rFonts w:hint="eastAsia"/>
          <w:lang w:eastAsia="zh-CN"/>
        </w:rPr>
        <w:t xml:space="preserve"> </w:t>
      </w:r>
      <w:r>
        <w:rPr>
          <w:lang w:eastAsia="zh-CN"/>
        </w:rPr>
        <w:t>and the estimation error becomes larger when the beam width</w:t>
      </w:r>
      <w:r>
        <w:rPr>
          <w:rFonts w:hint="eastAsia"/>
          <w:lang w:eastAsia="zh-CN"/>
        </w:rPr>
        <w:t xml:space="preserve"> </w:t>
      </w:r>
      <w:r>
        <w:rPr>
          <w:lang w:eastAsia="zh-CN"/>
        </w:rPr>
        <w:t>increases. H</w:t>
      </w:r>
      <w:r>
        <w:rPr>
          <w:rFonts w:hint="eastAsia"/>
          <w:lang w:eastAsia="zh-CN"/>
        </w:rPr>
        <w:t>ow</w:t>
      </w:r>
      <w:r>
        <w:rPr>
          <w:lang w:eastAsia="zh-CN"/>
        </w:rPr>
        <w:t xml:space="preserve">ever, if we </w:t>
      </w:r>
      <w:r>
        <w:rPr>
          <w:rFonts w:hint="eastAsia"/>
          <w:lang w:eastAsia="zh-CN"/>
        </w:rPr>
        <w:t>introduce</w:t>
      </w:r>
      <w:r>
        <w:rPr>
          <w:lang w:eastAsia="zh-CN"/>
        </w:rPr>
        <w:t xml:space="preserve"> the measurements of adjacent beams PRS resources</w:t>
      </w:r>
      <w:r>
        <w:t xml:space="preserve"> a</w:t>
      </w:r>
      <w:r>
        <w:rPr>
          <w:lang w:eastAsia="zh-CN"/>
        </w:rPr>
        <w:t>nd use RSRP as the weight of the DL-AOD</w:t>
      </w:r>
      <w:r>
        <w:rPr>
          <w:rFonts w:hint="eastAsia"/>
          <w:lang w:eastAsia="zh-CN"/>
        </w:rPr>
        <w:t>,</w:t>
      </w:r>
      <w:r>
        <w:rPr>
          <w:lang w:eastAsia="zh-CN"/>
        </w:rPr>
        <w:t xml:space="preserve"> </w:t>
      </w:r>
      <w:r>
        <w:rPr>
          <w:rFonts w:hint="eastAsia"/>
          <w:lang w:eastAsia="zh-CN"/>
        </w:rPr>
        <w:t>it</w:t>
      </w:r>
      <w:r>
        <w:rPr>
          <w:lang w:eastAsia="zh-CN"/>
        </w:rPr>
        <w:t xml:space="preserve"> will improve the accuracy of the DL-AOD.</w:t>
      </w:r>
    </w:p>
    <w:p>
      <w:pPr>
        <w:rPr>
          <w:b/>
          <w:i/>
          <w:lang w:eastAsia="zh-CN"/>
        </w:rPr>
      </w:pPr>
      <w:bookmarkStart w:id="4" w:name="_Hlk60832504"/>
      <w:r>
        <w:rPr>
          <w:b/>
          <w:i/>
        </w:rPr>
        <w:t>Proposal 2: Support O</w:t>
      </w:r>
      <w:r>
        <w:rPr>
          <w:rFonts w:hint="eastAsia"/>
          <w:b/>
          <w:i/>
          <w:lang w:eastAsia="zh-CN"/>
        </w:rPr>
        <w:t>p</w:t>
      </w:r>
      <w:r>
        <w:rPr>
          <w:b/>
          <w:i/>
        </w:rPr>
        <w:t xml:space="preserve">tion 1: Enhancing the reporting to include the measurements of adjacent beams PRS resources that related with each other indicated by the assistance data.  </w:t>
      </w:r>
      <w:bookmarkEnd w:id="4"/>
    </w:p>
    <w:p>
      <w:pPr>
        <w:pStyle w:val="1"/>
      </w:pPr>
      <w:r>
        <w:t>Conclusions</w:t>
      </w:r>
    </w:p>
    <w:p>
      <w:r>
        <w:t>In this contribution, we present our views on the additional scenarios for evaluation. Based on the discussion, we have the following observations and proposals:</w:t>
      </w:r>
    </w:p>
    <w:p>
      <w:pPr>
        <w:rPr>
          <w:b/>
          <w:i/>
        </w:rPr>
      </w:pPr>
      <w:r>
        <w:rPr>
          <w:b/>
          <w:i/>
        </w:rPr>
        <w:t>Observation 1:</w:t>
      </w:r>
      <w:r>
        <w:t xml:space="preserve"> </w:t>
      </w:r>
      <w:r>
        <w:rPr>
          <w:b/>
          <w:i/>
        </w:rPr>
        <w:t>It is necessary to distinguish between Beam#1 and Beam#2.</w:t>
      </w:r>
    </w:p>
    <w:p>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In DL-</w:t>
      </w:r>
      <w:proofErr w:type="spellStart"/>
      <w:r>
        <w:rPr>
          <w:b/>
          <w:i/>
        </w:rPr>
        <w:t>AoD</w:t>
      </w:r>
      <w:proofErr w:type="spellEnd"/>
      <w:r>
        <w:rPr>
          <w:b/>
          <w:i/>
        </w:rPr>
        <w:t xml:space="preserve"> measurement report, support the UE to report the information corresponds to PRS-RSRP and arrival time of the first arriving path.</w:t>
      </w:r>
    </w:p>
    <w:p>
      <w:pPr>
        <w:rPr>
          <w:b/>
          <w:i/>
          <w:lang w:eastAsia="zh-CN"/>
        </w:rPr>
      </w:pPr>
      <w:r>
        <w:rPr>
          <w:b/>
          <w:i/>
        </w:rPr>
        <w:t>Proposal 2: Support O</w:t>
      </w:r>
      <w:r>
        <w:rPr>
          <w:rFonts w:hint="eastAsia"/>
          <w:b/>
          <w:i/>
          <w:lang w:eastAsia="zh-CN"/>
        </w:rPr>
        <w:t>p</w:t>
      </w:r>
      <w:r>
        <w:rPr>
          <w:b/>
          <w:i/>
        </w:rPr>
        <w:t xml:space="preserve">tion 1: Enhancing the reporting to include the measurements of adjacent beams PRS resources that related with each other indicated by the assistance data.  </w:t>
      </w:r>
    </w:p>
    <w:p>
      <w:pPr>
        <w:pStyle w:val="1"/>
        <w:numPr>
          <w:ilvl w:val="0"/>
          <w:numId w:val="0"/>
        </w:numPr>
        <w:ind w:left="432" w:hanging="432"/>
      </w:pPr>
      <w:bookmarkStart w:id="5" w:name="_Ref124589665"/>
      <w:bookmarkStart w:id="6" w:name="_Ref71620620"/>
      <w:bookmarkStart w:id="7" w:name="_Ref124671424"/>
      <w:r>
        <w:t>References</w:t>
      </w:r>
    </w:p>
    <w:bookmarkEnd w:id="3"/>
    <w:bookmarkEnd w:id="5"/>
    <w:bookmarkEnd w:id="6"/>
    <w:bookmarkEnd w:id="7"/>
    <w:p>
      <w:r>
        <w:t>[1] 3GPP RP-210903, New WID on NR Positioning Enhancements, Intel Corporation, CATT, RAN#91e, Electronic Meeting, 16th – 26th March, 2021.</w:t>
      </w:r>
    </w:p>
    <w:p>
      <w:pPr>
        <w:rPr>
          <w:lang w:eastAsia="zh-CN"/>
        </w:rPr>
      </w:pPr>
      <w:r>
        <w:rPr>
          <w:rFonts w:hint="eastAsia"/>
          <w:lang w:eastAsia="zh-CN"/>
        </w:rPr>
        <w:t>[</w:t>
      </w:r>
      <w:r>
        <w:rPr>
          <w:lang w:eastAsia="zh-CN"/>
        </w:rPr>
        <w:t>2] RAN1, Chairman’s Notes RAN1#104b-e final, RAN1#104b-e, e-Meeting, April 12th – 20th, 2021.</w:t>
      </w:r>
    </w:p>
    <w:sectPr>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610521"/>
    <w:multiLevelType w:val="hybridMultilevel"/>
    <w:tmpl w:val="FA36A800"/>
    <w:lvl w:ilvl="0" w:tplc="A2AE938A">
      <w:start w:val="1"/>
      <w:numFmt w:val="decimal"/>
      <w:pStyle w:val="a"/>
      <w:lvlText w:val="图%1"/>
      <w:lvlJc w:val="left"/>
      <w:pPr>
        <w:tabs>
          <w:tab w:val="num" w:pos="709"/>
        </w:tabs>
        <w:ind w:left="0" w:firstLine="0"/>
      </w:pPr>
      <w:rPr>
        <w:rFonts w:ascii="黑体" w:eastAsia="黑体" w:hAnsi="Times New Roman" w:hint="eastAsia"/>
        <w:b w:val="0"/>
        <w:i w:val="0"/>
        <w:strike w:val="0"/>
        <w:dstrike w:val="0"/>
        <w:color w:val="auto"/>
        <w:spacing w:val="0"/>
        <w:w w:val="100"/>
        <w:position w:val="0"/>
        <w:sz w:val="21"/>
        <w:szCs w:val="21"/>
        <w:u w:val="none"/>
        <w:effect w:val="none"/>
        <w:em w:val="none"/>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0" w15:restartNumberingAfterBreak="0">
    <w:nsid w:val="32812DA0"/>
    <w:multiLevelType w:val="hybridMultilevel"/>
    <w:tmpl w:val="BB8095EA"/>
    <w:lvl w:ilvl="0" w:tplc="229C077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174FFA"/>
    <w:multiLevelType w:val="hybridMultilevel"/>
    <w:tmpl w:val="E81AC4BE"/>
    <w:lvl w:ilvl="0" w:tplc="A900DD42">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5"/>
  </w:num>
  <w:num w:numId="4">
    <w:abstractNumId w:val="17"/>
  </w:num>
  <w:num w:numId="5">
    <w:abstractNumId w:val="14"/>
  </w:num>
  <w:num w:numId="6">
    <w:abstractNumId w:val="7"/>
  </w:num>
  <w:num w:numId="7">
    <w:abstractNumId w:val="1"/>
  </w:num>
  <w:num w:numId="8">
    <w:abstractNumId w:val="6"/>
  </w:num>
  <w:num w:numId="9">
    <w:abstractNumId w:val="3"/>
  </w:num>
  <w:num w:numId="10">
    <w:abstractNumId w:val="2"/>
  </w:num>
  <w:num w:numId="11">
    <w:abstractNumId w:val="22"/>
  </w:num>
  <w:num w:numId="12">
    <w:abstractNumId w:val="16"/>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8"/>
  </w:num>
  <w:num w:numId="18">
    <w:abstractNumId w:val="5"/>
  </w:num>
  <w:num w:numId="19">
    <w:abstractNumId w:val="4"/>
  </w:num>
  <w:num w:numId="20">
    <w:abstractNumId w:val="20"/>
  </w:num>
  <w:num w:numId="21">
    <w:abstractNumId w:val="19"/>
  </w:num>
  <w:num w:numId="22">
    <w:abstractNumId w:val="10"/>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autoSpaceDE w:val="0"/>
      <w:autoSpaceDN w:val="0"/>
      <w:adjustRightInd w:val="0"/>
      <w:snapToGrid w:val="0"/>
      <w:spacing w:after="120"/>
      <w:jc w:val="both"/>
    </w:pPr>
    <w:rPr>
      <w:sz w:val="22"/>
      <w:szCs w:val="22"/>
    </w:rPr>
  </w:style>
  <w:style w:type="paragraph" w:styleId="1">
    <w:name w:val="heading 1"/>
    <w:basedOn w:val="a0"/>
    <w:next w:val="a0"/>
    <w:uiPriority w:val="9"/>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tabs>
        <w:tab w:val="clear" w:pos="860"/>
        <w:tab w:val="num" w:pos="576"/>
      </w:tabs>
      <w:spacing w:before="120"/>
      <w:ind w:left="576"/>
      <w:outlineLvl w:val="1"/>
    </w:pPr>
    <w:rPr>
      <w:b/>
      <w:bCs/>
      <w:sz w:val="24"/>
    </w:rPr>
  </w:style>
  <w:style w:type="paragraph" w:styleId="3">
    <w:name w:val="heading 3"/>
    <w:basedOn w:val="a0"/>
    <w:next w:val="a0"/>
    <w:qFormat/>
    <w:pPr>
      <w:keepNext/>
      <w:numPr>
        <w:ilvl w:val="2"/>
        <w:numId w:val="2"/>
      </w:numPr>
      <w:tabs>
        <w:tab w:val="clear" w:pos="720"/>
      </w:tabs>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style>
  <w:style w:type="character" w:styleId="a6">
    <w:name w:val="Hyperlink"/>
    <w:basedOn w:val="a1"/>
    <w:rPr>
      <w:color w:val="0000FF"/>
      <w:u w:val="single"/>
    </w:rPr>
  </w:style>
  <w:style w:type="paragraph" w:styleId="a7">
    <w:name w:val="caption"/>
    <w:aliases w:val="cap"/>
    <w:basedOn w:val="a0"/>
    <w:next w:val="a0"/>
    <w:link w:val="a8"/>
    <w:qFormat/>
    <w:pPr>
      <w:jc w:val="center"/>
    </w:pPr>
    <w:rPr>
      <w:b/>
      <w:bCs/>
      <w:sz w:val="20"/>
      <w:szCs w:val="20"/>
    </w:rPr>
  </w:style>
  <w:style w:type="character" w:customStyle="1" w:styleId="a8">
    <w:name w:val="题注 字符"/>
    <w:aliases w:val="cap 字符"/>
    <w:basedOn w:val="a1"/>
    <w:link w:val="a7"/>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paragraph" w:styleId="af1">
    <w:name w:val="header"/>
    <w:basedOn w:val="a0"/>
    <w:link w:val="af2"/>
    <w:pPr>
      <w:tabs>
        <w:tab w:val="center" w:pos="4680"/>
        <w:tab w:val="right" w:pos="9360"/>
      </w:tabs>
    </w:pPr>
  </w:style>
  <w:style w:type="character" w:customStyle="1" w:styleId="af2">
    <w:name w:val="页眉 字符"/>
    <w:basedOn w:val="a1"/>
    <w:link w:val="af1"/>
    <w:rPr>
      <w:sz w:val="22"/>
      <w:szCs w:val="22"/>
    </w:rPr>
  </w:style>
  <w:style w:type="paragraph" w:styleId="af3">
    <w:name w:val="footer"/>
    <w:basedOn w:val="a0"/>
    <w:link w:val="af4"/>
    <w:pPr>
      <w:tabs>
        <w:tab w:val="center" w:pos="4680"/>
        <w:tab w:val="right" w:pos="9360"/>
      </w:tabs>
    </w:pPr>
  </w:style>
  <w:style w:type="character" w:customStyle="1" w:styleId="af4">
    <w:name w:val="页脚 字符"/>
    <w:basedOn w:val="a1"/>
    <w:link w:val="af3"/>
    <w:rPr>
      <w:sz w:val="22"/>
      <w:szCs w:val="22"/>
    </w:rPr>
  </w:style>
  <w:style w:type="paragraph" w:customStyle="1" w:styleId="tablecol">
    <w:name w:val="tablecol"/>
    <w:basedOn w:val="tablecell"/>
    <w:qFormat/>
    <w:pPr>
      <w:jc w:val="center"/>
    </w:pPr>
    <w:rPr>
      <w:b/>
    </w:rPr>
  </w:style>
  <w:style w:type="character" w:customStyle="1" w:styleId="fontstyle01">
    <w:name w:val="fontstyle01"/>
    <w:basedOn w:val="a1"/>
    <w:rPr>
      <w:rFonts w:ascii="Times New Roman" w:hAnsi="Times New Roman" w:cs="Times New Roman" w:hint="default"/>
      <w:b w:val="0"/>
      <w:bCs w:val="0"/>
      <w:i w:val="0"/>
      <w:iCs w:val="0"/>
      <w:color w:val="000000"/>
      <w:sz w:val="28"/>
      <w:szCs w:val="28"/>
    </w:rPr>
  </w:style>
  <w:style w:type="paragraph" w:styleId="af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0"/>
    <w:link w:val="af6"/>
    <w:uiPriority w:val="34"/>
    <w:qFormat/>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0"/>
    <w:link w:val="3GPPAgreementsChar"/>
    <w:qFormat/>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Pr>
      <w:sz w:val="22"/>
      <w:lang w:eastAsia="zh-CN"/>
    </w:rPr>
  </w:style>
  <w:style w:type="paragraph" w:customStyle="1" w:styleId="B1">
    <w:name w:val="B1"/>
    <w:basedOn w:val="a0"/>
    <w:link w:val="B1Zchn"/>
    <w:qFormat/>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Pr>
      <w:rFonts w:eastAsia="Times New Roman"/>
      <w:lang w:val="x-none"/>
    </w:rPr>
  </w:style>
  <w:style w:type="character" w:customStyle="1" w:styleId="af6">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rPr>
      <w:rFonts w:ascii="Calibri" w:eastAsiaTheme="minorEastAsia" w:hAnsi="Calibri" w:cs="Calibri"/>
      <w:sz w:val="22"/>
      <w:szCs w:val="22"/>
      <w:lang w:eastAsia="zh-CN"/>
    </w:rPr>
  </w:style>
  <w:style w:type="paragraph" w:customStyle="1" w:styleId="TAL">
    <w:name w:val="TAL"/>
    <w:basedOn w:val="a0"/>
    <w:link w:val="TALChar"/>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Pr>
      <w:rFonts w:ascii="Arial" w:eastAsia="Times New Roman" w:hAnsi="Arial"/>
      <w:sz w:val="18"/>
      <w:lang w:val="en-GB"/>
    </w:rPr>
  </w:style>
  <w:style w:type="character" w:styleId="af7">
    <w:name w:val="annotation reference"/>
    <w:basedOn w:val="a1"/>
    <w:semiHidden/>
    <w:unhideWhenUsed/>
    <w:rPr>
      <w:sz w:val="16"/>
      <w:szCs w:val="16"/>
    </w:rPr>
  </w:style>
  <w:style w:type="paragraph" w:styleId="af8">
    <w:name w:val="annotation text"/>
    <w:basedOn w:val="a0"/>
    <w:link w:val="af9"/>
    <w:unhideWhenUsed/>
    <w:rPr>
      <w:sz w:val="20"/>
      <w:szCs w:val="20"/>
    </w:rPr>
  </w:style>
  <w:style w:type="character" w:customStyle="1" w:styleId="af9">
    <w:name w:val="批注文字 字符"/>
    <w:basedOn w:val="a1"/>
    <w:link w:val="af8"/>
  </w:style>
  <w:style w:type="paragraph" w:styleId="afa">
    <w:name w:val="annotation subject"/>
    <w:basedOn w:val="af8"/>
    <w:next w:val="af8"/>
    <w:link w:val="afb"/>
    <w:semiHidden/>
    <w:unhideWhenUsed/>
    <w:rPr>
      <w:b/>
      <w:bCs/>
    </w:rPr>
  </w:style>
  <w:style w:type="character" w:customStyle="1" w:styleId="afb">
    <w:name w:val="批注主题 字符"/>
    <w:basedOn w:val="af9"/>
    <w:link w:val="afa"/>
    <w:semiHidden/>
    <w:rPr>
      <w:b/>
      <w:bCs/>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0"/>
    <w:next w:val="a0"/>
    <w:link w:val="MTDisplayEquation0"/>
    <w:pPr>
      <w:tabs>
        <w:tab w:val="center" w:pos="4660"/>
        <w:tab w:val="right" w:pos="9320"/>
      </w:tabs>
    </w:pPr>
    <w:rPr>
      <w:lang w:eastAsia="zh-CN"/>
    </w:rPr>
  </w:style>
  <w:style w:type="character" w:customStyle="1" w:styleId="MTDisplayEquation0">
    <w:name w:val="MTDisplayEquation 字符"/>
    <w:basedOn w:val="a1"/>
    <w:link w:val="MTDisplayEquation"/>
    <w:rPr>
      <w:sz w:val="22"/>
      <w:szCs w:val="22"/>
      <w:lang w:eastAsia="zh-C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character" w:customStyle="1" w:styleId="afd">
    <w:name w:val="标题 字符"/>
    <w:basedOn w:val="a1"/>
    <w:link w:val="afc"/>
    <w:rPr>
      <w:rFonts w:asciiTheme="majorHAnsi" w:eastAsiaTheme="majorEastAsia" w:hAnsiTheme="majorHAnsi" w:cstheme="majorBidi"/>
      <w:b/>
      <w:bCs/>
      <w:sz w:val="32"/>
      <w:szCs w:val="32"/>
    </w:rPr>
  </w:style>
  <w:style w:type="paragraph" w:customStyle="1" w:styleId="B2">
    <w:name w:val="B2"/>
    <w:basedOn w:val="21"/>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e">
    <w:name w:val="Intense Emphasis"/>
    <w:uiPriority w:val="21"/>
    <w:qFormat/>
    <w:rPr>
      <w:b/>
      <w:bCs/>
      <w:i/>
      <w:iCs/>
      <w:color w:val="4F81BD"/>
    </w:rPr>
  </w:style>
  <w:style w:type="character" w:customStyle="1" w:styleId="B1Char1">
    <w:name w:val="B1 Char1"/>
    <w:qFormat/>
    <w:rPr>
      <w:lang w:val="en-GB" w:eastAsia="en-US"/>
    </w:rPr>
  </w:style>
  <w:style w:type="paragraph" w:styleId="21">
    <w:name w:val="List 2"/>
    <w:basedOn w:val="a0"/>
    <w:semiHidden/>
    <w:unhideWhenUsed/>
    <w:pPr>
      <w:ind w:leftChars="200" w:left="100" w:hangingChars="200" w:hanging="200"/>
      <w:contextualSpacing/>
    </w:p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heme="minorEastAsia"/>
    </w:rPr>
  </w:style>
  <w:style w:type="character" w:customStyle="1" w:styleId="TACChar">
    <w:name w:val="TAC Char"/>
    <w:link w:val="TAC"/>
    <w:qFormat/>
    <w:rPr>
      <w:rFonts w:ascii="Arial" w:eastAsiaTheme="minorEastAsia" w:hAnsi="Arial"/>
      <w:sz w:val="18"/>
      <w:lang w:val="en-GB"/>
    </w:rPr>
  </w:style>
  <w:style w:type="character" w:customStyle="1" w:styleId="TAHCar">
    <w:name w:val="TAH Car"/>
    <w:link w:val="TAH"/>
    <w:locked/>
    <w:rPr>
      <w:rFonts w:ascii="Arial" w:eastAsiaTheme="minorEastAsia" w:hAnsi="Arial"/>
      <w:b/>
      <w:sz w:val="18"/>
      <w:lang w:val="en-GB"/>
    </w:rPr>
  </w:style>
  <w:style w:type="numbering" w:customStyle="1" w:styleId="3GPPListofBullets">
    <w:name w:val="3GPP List of Bullets"/>
    <w:pPr>
      <w:numPr>
        <w:numId w:val="6"/>
      </w:numPr>
    </w:p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rPr>
      <w:sz w:val="22"/>
    </w:rPr>
  </w:style>
  <w:style w:type="table" w:styleId="10">
    <w:name w:val="List Table 1 Light"/>
    <w:basedOn w:val="a2"/>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2"/>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Char">
    <w:name w:val="图题 Char Char"/>
    <w:link w:val="a"/>
    <w:semiHidden/>
    <w:locked/>
    <w:rPr>
      <w:rFonts w:ascii="宋体" w:eastAsia="黑体"/>
      <w:sz w:val="24"/>
    </w:rPr>
  </w:style>
  <w:style w:type="paragraph" w:customStyle="1" w:styleId="a">
    <w:name w:val="图题"/>
    <w:basedOn w:val="a0"/>
    <w:next w:val="a0"/>
    <w:link w:val="CharChar"/>
    <w:semiHidden/>
    <w:qFormat/>
    <w:pPr>
      <w:widowControl w:val="0"/>
      <w:numPr>
        <w:numId w:val="14"/>
      </w:numPr>
      <w:autoSpaceDE/>
      <w:autoSpaceDN/>
      <w:adjustRightInd/>
      <w:snapToGrid/>
      <w:spacing w:beforeLines="50" w:afterLines="50" w:after="0" w:line="360" w:lineRule="auto"/>
      <w:jc w:val="center"/>
    </w:pPr>
    <w:rPr>
      <w:rFonts w:ascii="宋体" w:eastAsia="黑体"/>
      <w:sz w:val="24"/>
      <w:szCs w:val="20"/>
    </w:rPr>
  </w:style>
  <w:style w:type="character" w:customStyle="1" w:styleId="00TextChar">
    <w:name w:val="00_Text Char"/>
    <w:basedOn w:val="a1"/>
    <w:link w:val="00Text"/>
    <w:locked/>
    <w:rPr>
      <w:szCs w:val="24"/>
    </w:rPr>
  </w:style>
  <w:style w:type="paragraph" w:customStyle="1" w:styleId="00Text">
    <w:name w:val="00_Text"/>
    <w:basedOn w:val="a0"/>
    <w:link w:val="00TextChar"/>
    <w:qFormat/>
    <w:pPr>
      <w:autoSpaceDE/>
      <w:autoSpaceDN/>
      <w:adjustRightInd/>
      <w:snapToGrid/>
      <w:spacing w:before="120" w:line="264" w:lineRule="auto"/>
    </w:pPr>
    <w:rPr>
      <w:sz w:val="20"/>
      <w:szCs w:val="24"/>
    </w:rPr>
  </w:style>
  <w:style w:type="paragraph" w:customStyle="1" w:styleId="04Proposal1">
    <w:name w:val="04_Proposal1"/>
    <w:basedOn w:val="a0"/>
    <w:link w:val="04Proposal1Char"/>
    <w:qFormat/>
    <w:pPr>
      <w:autoSpaceDE/>
      <w:autoSpaceDN/>
      <w:adjustRightInd/>
      <w:snapToGrid/>
      <w:spacing w:before="100" w:beforeAutospacing="1" w:after="100" w:afterAutospacing="1"/>
    </w:pPr>
    <w:rPr>
      <w:rFonts w:ascii="Times New Roman Bold" w:hAnsi="Times New Roman Bold"/>
      <w:b/>
      <w:bCs/>
      <w:i/>
      <w:iCs/>
      <w:sz w:val="20"/>
      <w:szCs w:val="24"/>
      <w:lang w:eastAsia="zh-CN"/>
    </w:rPr>
  </w:style>
  <w:style w:type="character" w:customStyle="1" w:styleId="04Proposal1Char">
    <w:name w:val="04_Proposal1 Char"/>
    <w:link w:val="04Proposal1"/>
    <w:rPr>
      <w:rFonts w:ascii="Times New Roman Bold" w:hAnsi="Times New Roman Bold"/>
      <w:b/>
      <w:bCs/>
      <w:i/>
      <w:iCs/>
      <w:szCs w:val="24"/>
      <w:lang w:eastAsia="zh-CN"/>
    </w:rPr>
  </w:style>
  <w:style w:type="paragraph" w:customStyle="1" w:styleId="05reference">
    <w:name w:val="05_reference"/>
    <w:basedOn w:val="a0"/>
    <w:link w:val="05referenceChar"/>
    <w:qFormat/>
    <w:pPr>
      <w:numPr>
        <w:numId w:val="18"/>
      </w:numPr>
      <w:autoSpaceDE/>
      <w:autoSpaceDN/>
      <w:adjustRightInd/>
      <w:snapToGrid/>
      <w:spacing w:after="0" w:line="288" w:lineRule="auto"/>
      <w:ind w:left="562" w:hanging="562"/>
    </w:pPr>
    <w:rPr>
      <w:rFonts w:eastAsia="Times New Roman"/>
      <w:sz w:val="20"/>
      <w:szCs w:val="24"/>
    </w:rPr>
  </w:style>
  <w:style w:type="character" w:customStyle="1" w:styleId="05referenceChar">
    <w:name w:val="05_reference Char"/>
    <w:link w:val="05reference"/>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082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26985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492914558">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417A8-D64C-4705-B0A2-D7279B6E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2469</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LK</cp:lastModifiedBy>
  <cp:revision>1005</cp:revision>
  <cp:lastPrinted>2007-06-18T22:08:00Z</cp:lastPrinted>
  <dcterms:created xsi:type="dcterms:W3CDTF">2019-02-15T16:59:00Z</dcterms:created>
  <dcterms:modified xsi:type="dcterms:W3CDTF">2021-05-10T01:15:00Z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